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99" w:rsidRDefault="00117799"/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971B83" w:rsidRPr="00971B83" w:rsidTr="00117799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noProof/>
                <w:lang w:eastAsia="id-ID"/>
              </w:rPr>
              <w:drawing>
                <wp:inline distT="0" distB="0" distL="0" distR="0" wp14:anchorId="28F40B5D" wp14:editId="3564B37F">
                  <wp:extent cx="758825" cy="758825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36"/>
                <w:szCs w:val="36"/>
              </w:rPr>
            </w:pPr>
            <w:r w:rsidRPr="00971B83">
              <w:rPr>
                <w:rFonts w:ascii="Cambria" w:eastAsia="Cambria" w:hAnsi="Cambria" w:cs="Cambria"/>
                <w:b/>
                <w:noProof/>
                <w:sz w:val="36"/>
                <w:szCs w:val="36"/>
              </w:rPr>
              <w:t>UNIVERSITAS SUMATERA UTARA (USU)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32"/>
                <w:szCs w:val="32"/>
              </w:rPr>
            </w:pPr>
            <w:r w:rsidRPr="00971B83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FAKULTAS TEKNIK</w:t>
            </w:r>
          </w:p>
          <w:p w:rsidR="00971B83" w:rsidRPr="00971B83" w:rsidRDefault="00971B83" w:rsidP="00971B8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</w:pPr>
            <w:r w:rsidRPr="00971B83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DEPARTEMEN 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</w:pPr>
            <w:r w:rsidRPr="00971B83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Kode Dokumen</w:t>
            </w:r>
          </w:p>
        </w:tc>
      </w:tr>
      <w:tr w:rsidR="00971B83" w:rsidRPr="00971B83" w:rsidTr="00117799">
        <w:tc>
          <w:tcPr>
            <w:tcW w:w="14658" w:type="dxa"/>
            <w:gridSpan w:val="10"/>
            <w:shd w:val="clear" w:color="auto" w:fill="DEEAF6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</w:pPr>
            <w:r w:rsidRPr="00971B83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RENCANA PEMBELAJARAN SEMESTER</w:t>
            </w:r>
          </w:p>
        </w:tc>
      </w:tr>
      <w:tr w:rsidR="00971B83" w:rsidRPr="00971B83" w:rsidTr="00117799">
        <w:tc>
          <w:tcPr>
            <w:tcW w:w="3399" w:type="dxa"/>
            <w:gridSpan w:val="3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Tgl Penyusunan</w:t>
            </w:r>
          </w:p>
        </w:tc>
      </w:tr>
      <w:tr w:rsidR="00971B83" w:rsidRPr="00971B83" w:rsidTr="00117799">
        <w:tc>
          <w:tcPr>
            <w:tcW w:w="3399" w:type="dxa"/>
            <w:gridSpan w:val="3"/>
            <w:shd w:val="clear" w:color="auto" w:fill="auto"/>
          </w:tcPr>
          <w:p w:rsidR="00971B83" w:rsidRPr="00971B83" w:rsidRDefault="00971B83" w:rsidP="00971B83">
            <w:pPr>
              <w:keepNext/>
              <w:keepLines/>
              <w:spacing w:before="480" w:after="120"/>
              <w:outlineLvl w:val="0"/>
              <w:rPr>
                <w:b/>
                <w:noProof/>
                <w:sz w:val="28"/>
                <w:szCs w:val="28"/>
              </w:rPr>
            </w:pPr>
            <w:bookmarkStart w:id="0" w:name="_Toc113445185"/>
            <w:r w:rsidRPr="00971B83">
              <w:rPr>
                <w:b/>
                <w:noProof/>
                <w:sz w:val="28"/>
                <w:szCs w:val="28"/>
              </w:rPr>
              <w:t>Pengetahuan Lingkungan dan K3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971B83" w:rsidRDefault="001C301F" w:rsidP="00971B83">
            <w:pPr>
              <w:spacing w:after="0" w:line="240" w:lineRule="auto"/>
              <w:rPr>
                <w:iCs/>
                <w:noProof/>
              </w:rPr>
            </w:pPr>
            <w:r>
              <w:rPr>
                <w:iCs/>
                <w:noProof/>
              </w:rPr>
              <w:t>USU4100</w:t>
            </w:r>
          </w:p>
          <w:p w:rsidR="00950C5D" w:rsidRPr="00971B83" w:rsidRDefault="00950C5D" w:rsidP="00971B83">
            <w:pPr>
              <w:spacing w:after="0" w:line="240" w:lineRule="auto"/>
              <w:rPr>
                <w:iCs/>
                <w:noProof/>
              </w:rPr>
            </w:pPr>
            <w:r w:rsidRPr="00950C5D">
              <w:rPr>
                <w:iCs/>
                <w:noProof/>
              </w:rPr>
              <w:t>TEE4147</w:t>
            </w:r>
          </w:p>
        </w:tc>
        <w:tc>
          <w:tcPr>
            <w:tcW w:w="2431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</w:rPr>
            </w:pPr>
          </w:p>
        </w:tc>
        <w:tc>
          <w:tcPr>
            <w:tcW w:w="147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  <w:color w:val="0000FF"/>
              </w:rPr>
            </w:pPr>
            <w:r w:rsidRPr="00971B83">
              <w:rPr>
                <w:b/>
                <w:noProof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i/>
                <w:noProof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noProof/>
              </w:rPr>
              <w:t>7 AGUSTUS 2022</w:t>
            </w:r>
          </w:p>
        </w:tc>
      </w:tr>
      <w:tr w:rsidR="00971B83" w:rsidRPr="00971B83" w:rsidTr="00117799">
        <w:tc>
          <w:tcPr>
            <w:tcW w:w="3399" w:type="dxa"/>
            <w:gridSpan w:val="3"/>
            <w:vMerge w:val="restart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Ka Prodi</w:t>
            </w:r>
          </w:p>
        </w:tc>
      </w:tr>
      <w:tr w:rsidR="00971B83" w:rsidRPr="00971B83" w:rsidTr="00117799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C301F" w:rsidRDefault="001C301F" w:rsidP="00971B83">
            <w:pPr>
              <w:spacing w:after="0" w:line="240" w:lineRule="auto"/>
              <w:rPr>
                <w:noProof/>
              </w:rPr>
            </w:pPr>
          </w:p>
          <w:p w:rsidR="00971B83" w:rsidRPr="00971B83" w:rsidRDefault="00117799" w:rsidP="001C30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Ir. Hendra Zulkarnai</w:t>
            </w:r>
            <w:r w:rsidR="00971B83" w:rsidRPr="00971B83">
              <w:rPr>
                <w:noProof/>
              </w:rPr>
              <w:t>n,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noProof/>
              </w:rPr>
            </w:pPr>
          </w:p>
          <w:p w:rsidR="00971B83" w:rsidRPr="00971B83" w:rsidRDefault="001C301F" w:rsidP="00971B83">
            <w:pPr>
              <w:spacing w:after="0" w:line="240" w:lineRule="auto"/>
              <w:jc w:val="center"/>
              <w:rPr>
                <w:noProof/>
              </w:rPr>
            </w:pPr>
            <w:r w:rsidRPr="001C301F">
              <w:rPr>
                <w:noProof/>
              </w:rPr>
              <w:t>Ir. Hendra Zulkarnain, MT</w:t>
            </w: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noProof/>
              </w:rPr>
            </w:pPr>
          </w:p>
          <w:p w:rsidR="00971B83" w:rsidRPr="00971B83" w:rsidRDefault="00971B83" w:rsidP="0097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</w:rPr>
              <w:t>Suherman, ST., M.Comp., Ph.D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noProof/>
              </w:rPr>
            </w:pP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71B83" w:rsidRPr="00971B83" w:rsidTr="00117799">
        <w:tc>
          <w:tcPr>
            <w:tcW w:w="1974" w:type="dxa"/>
            <w:gridSpan w:val="2"/>
            <w:vMerge w:val="restart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971B83" w:rsidRPr="00971B83" w:rsidRDefault="00971B83" w:rsidP="00971B83">
            <w:pPr>
              <w:tabs>
                <w:tab w:val="left" w:pos="1806"/>
              </w:tabs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tabs>
                <w:tab w:val="left" w:pos="1806"/>
              </w:tabs>
              <w:spacing w:after="0" w:line="240" w:lineRule="auto"/>
              <w:rPr>
                <w:b/>
                <w:noProof/>
              </w:rPr>
            </w:pP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tabs>
                <w:tab w:val="left" w:pos="0"/>
              </w:tabs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Mampu</w:t>
            </w:r>
            <w:r w:rsidRPr="00971B83">
              <w:rPr>
                <w:bCs/>
                <w:noProof/>
                <w:color w:val="FF0000"/>
              </w:rPr>
              <w:t xml:space="preserve"> </w:t>
            </w:r>
            <w:r w:rsidRPr="00971B83">
              <w:rPr>
                <w:bCs/>
                <w:noProof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971B83">
              <w:rPr>
                <w:bCs/>
                <w:noProof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971B83">
              <w:rPr>
                <w:bCs/>
                <w:noProof/>
                <w:color w:val="231F20"/>
              </w:rPr>
              <w:t>Mampu berkomunikasi secara efektif, baik lisan maupun tulisan.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971B83">
              <w:rPr>
                <w:bCs/>
                <w:noProof/>
                <w:color w:val="231F20"/>
              </w:rPr>
              <w:t>Mampu mengevaluasi tugas-tugas dalam batasan yang ada secara disiplin dan menyeluruh.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Mampu untuk bekerja dalam tim lintas disiplin dan multikultural serta global internasional.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971B83">
              <w:rPr>
                <w:bCs/>
                <w:noProof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highlight w:val="white"/>
              </w:rPr>
            </w:pPr>
            <w:r w:rsidRPr="00971B83">
              <w:rPr>
                <w:bCs/>
                <w:noProof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Cs/>
                <w:noProof/>
                <w:color w:val="231F20"/>
              </w:rPr>
              <w:t>CPL-12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highlight w:val="white"/>
              </w:rPr>
            </w:pPr>
            <w:r w:rsidRPr="00971B83">
              <w:rPr>
                <w:bCs/>
                <w:noProof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971B83" w:rsidRPr="00971B83" w:rsidTr="00117799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  <w:color w:val="0000FF"/>
              </w:rPr>
            </w:pPr>
            <w:r w:rsidRPr="00971B83">
              <w:rPr>
                <w:b/>
                <w:noProof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56" w:lineRule="auto"/>
              <w:ind w:left="-10"/>
              <w:rPr>
                <w:noProof/>
              </w:rPr>
            </w:pPr>
            <w:r w:rsidRPr="00971B83">
              <w:rPr>
                <w:noProof/>
              </w:rPr>
              <w:t>CPMK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4237F3" w:rsidP="00971B83">
            <w:pPr>
              <w:spacing w:after="0" w:line="256" w:lineRule="auto"/>
              <w:rPr>
                <w:noProof/>
              </w:rPr>
            </w:pPr>
            <w:r>
              <w:rPr>
                <w:noProof/>
              </w:rPr>
              <w:t>M</w:t>
            </w:r>
            <w:r w:rsidRPr="004237F3">
              <w:rPr>
                <w:noProof/>
              </w:rPr>
              <w:t>emahami konsep pengetahuan lingkungan dan K3 serta arti pentingnya lingkungan dan K3 bagi kegiatan keteknikan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56" w:lineRule="auto"/>
              <w:ind w:left="-10"/>
              <w:rPr>
                <w:noProof/>
              </w:rPr>
            </w:pPr>
            <w:r w:rsidRPr="00971B83">
              <w:rPr>
                <w:noProof/>
              </w:rPr>
              <w:t>CPMK 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56" w:lineRule="auto"/>
              <w:rPr>
                <w:noProof/>
              </w:rPr>
            </w:pPr>
            <w:r w:rsidRPr="00971B83">
              <w:rPr>
                <w:noProof/>
              </w:rPr>
              <w:t>Memahami dan  mengetahui masalah lingkungan dan K3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56" w:lineRule="auto"/>
              <w:ind w:left="-10"/>
              <w:rPr>
                <w:noProof/>
              </w:rPr>
            </w:pPr>
            <w:r w:rsidRPr="00971B83">
              <w:rPr>
                <w:noProof/>
              </w:rPr>
              <w:t>CPMK 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56" w:lineRule="auto"/>
              <w:rPr>
                <w:noProof/>
              </w:rPr>
            </w:pPr>
            <w:r w:rsidRPr="00971B83">
              <w:rPr>
                <w:noProof/>
              </w:rPr>
              <w:t>Memahami upaya-upaya untuk mencegah/mengatasi masalah lingkungan dan masalah k3 akibat kerja atau kegiatan keteknikan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56" w:lineRule="auto"/>
              <w:ind w:left="-10"/>
              <w:rPr>
                <w:noProof/>
              </w:rPr>
            </w:pPr>
            <w:r w:rsidRPr="00971B83">
              <w:rPr>
                <w:noProof/>
              </w:rPr>
              <w:t>CPMK 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71B83" w:rsidRPr="004237F3" w:rsidRDefault="004237F3" w:rsidP="00971B83">
            <w:pPr>
              <w:spacing w:after="0" w:line="256" w:lineRule="auto"/>
              <w:rPr>
                <w:noProof/>
                <w:lang w:val="id-ID"/>
              </w:rPr>
            </w:pPr>
            <w:r>
              <w:rPr>
                <w:noProof/>
              </w:rPr>
              <w:t>Mampu mengaplikasikan</w:t>
            </w:r>
            <w:r w:rsidR="00971B83" w:rsidRPr="00971B83">
              <w:rPr>
                <w:noProof/>
              </w:rPr>
              <w:t xml:space="preserve"> arti kesadaran, sikap, peranserta dan keahlian dalam pengelolaan lingkungan hidup dan K3</w:t>
            </w:r>
            <w:r>
              <w:rPr>
                <w:noProof/>
                <w:lang w:val="id-ID"/>
              </w:rPr>
              <w:t xml:space="preserve"> dalam kegiatan keteknikan.</w:t>
            </w:r>
          </w:p>
        </w:tc>
      </w:tr>
      <w:tr w:rsidR="00971B83" w:rsidRPr="00971B83" w:rsidTr="00117799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71B83" w:rsidRPr="00950C5D" w:rsidRDefault="00971B83" w:rsidP="00971B83">
            <w:pPr>
              <w:spacing w:after="0" w:line="240" w:lineRule="auto"/>
              <w:rPr>
                <w:noProof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950C5D" w:rsidRPr="00950C5D" w:rsidTr="00117799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71B83" w:rsidRPr="00950C5D" w:rsidRDefault="00971B83" w:rsidP="00971B83">
                  <w:pPr>
                    <w:rPr>
                      <w:noProof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01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02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03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04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05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06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07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08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09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10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11</w:t>
                  </w:r>
                </w:p>
              </w:tc>
              <w:tc>
                <w:tcPr>
                  <w:tcW w:w="925" w:type="dxa"/>
                  <w:vAlign w:val="center"/>
                </w:tcPr>
                <w:p w:rsidR="00971B83" w:rsidRPr="00950C5D" w:rsidRDefault="00971B83" w:rsidP="00971B83">
                  <w:pPr>
                    <w:jc w:val="center"/>
                    <w:rPr>
                      <w:b/>
                      <w:noProof/>
                    </w:rPr>
                  </w:pPr>
                  <w:r w:rsidRPr="00950C5D">
                    <w:rPr>
                      <w:b/>
                      <w:noProof/>
                    </w:rPr>
                    <w:t>CPL 12</w:t>
                  </w:r>
                </w:p>
              </w:tc>
            </w:tr>
            <w:tr w:rsidR="00950C5D" w:rsidRPr="00950C5D" w:rsidTr="00117799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71B83" w:rsidRPr="00950C5D" w:rsidRDefault="00971B83" w:rsidP="00971B83">
                  <w:pPr>
                    <w:rPr>
                      <w:noProof/>
                    </w:rPr>
                  </w:pPr>
                  <w:r w:rsidRPr="00950C5D">
                    <w:rPr>
                      <w:noProof/>
                    </w:rP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971B83" w:rsidRPr="00950C5D" w:rsidRDefault="00170A47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950C5D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B263D4" w:rsidRDefault="00971B83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</w:p>
              </w:tc>
              <w:tc>
                <w:tcPr>
                  <w:tcW w:w="925" w:type="dxa"/>
                </w:tcPr>
                <w:p w:rsidR="00971B83" w:rsidRPr="00B263D4" w:rsidRDefault="00971B83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950C5D" w:rsidRPr="00950C5D" w:rsidTr="00117799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71B83" w:rsidRPr="00950C5D" w:rsidRDefault="00971B83" w:rsidP="00971B83">
                  <w:pPr>
                    <w:rPr>
                      <w:noProof/>
                    </w:rPr>
                  </w:pPr>
                  <w:r w:rsidRPr="00950C5D">
                    <w:rPr>
                      <w:noProof/>
                    </w:rP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950C5D" w:rsidRPr="00950C5D" w:rsidTr="00117799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71B83" w:rsidRPr="00950C5D" w:rsidRDefault="00971B83" w:rsidP="00971B83">
                  <w:pPr>
                    <w:rPr>
                      <w:noProof/>
                    </w:rPr>
                  </w:pPr>
                  <w:r w:rsidRPr="00950C5D">
                    <w:rPr>
                      <w:noProof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950C5D" w:rsidRPr="00950C5D" w:rsidTr="00117799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71B83" w:rsidRPr="00950C5D" w:rsidRDefault="00971B83" w:rsidP="00971B83">
                  <w:pPr>
                    <w:rPr>
                      <w:noProof/>
                    </w:rPr>
                  </w:pPr>
                  <w:r w:rsidRPr="00950C5D">
                    <w:rPr>
                      <w:noProof/>
                    </w:rPr>
                    <w:t>CPMK 4</w:t>
                  </w: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B263D4" w:rsidRDefault="00B263D4" w:rsidP="00170A47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971B83" w:rsidRPr="00950C5D" w:rsidRDefault="00971B83" w:rsidP="00170A4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971B83" w:rsidRPr="00950C5D" w:rsidRDefault="00971B83" w:rsidP="00971B83">
            <w:pPr>
              <w:spacing w:after="0" w:line="240" w:lineRule="auto"/>
              <w:rPr>
                <w:noProof/>
              </w:rPr>
            </w:pPr>
          </w:p>
        </w:tc>
      </w:tr>
      <w:tr w:rsidR="00971B83" w:rsidRPr="00971B83" w:rsidTr="00117799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noProof/>
              </w:rPr>
              <w:t>Mata kuliah Pengetahuan Lingkungan dan K3 membahas masalah lingkungan hidup dan K3 yang dihadapi dan yang timbul akibat kerja/kegiatan keteknikan serta manajemen mengatasi masalah tersebut.</w:t>
            </w:r>
          </w:p>
        </w:tc>
      </w:tr>
      <w:tr w:rsidR="00971B83" w:rsidRPr="00971B83" w:rsidTr="00117799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 xml:space="preserve">Bahan Kajian: </w:t>
            </w:r>
            <w:r w:rsidRPr="00971B83">
              <w:rPr>
                <w:noProof/>
              </w:rP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71B83" w:rsidRPr="00971B83" w:rsidRDefault="009D37C8" w:rsidP="007704DC">
            <w:pPr>
              <w:jc w:val="both"/>
              <w:rPr>
                <w:noProof/>
              </w:rPr>
            </w:pPr>
            <w:r>
              <w:rPr>
                <w:noProof/>
                <w:lang w:val="id-ID"/>
              </w:rPr>
              <w:t xml:space="preserve">Pembangunan berkelanjutan, </w:t>
            </w:r>
            <w:r w:rsidR="00971B83" w:rsidRPr="00971B83">
              <w:rPr>
                <w:noProof/>
              </w:rPr>
              <w:t>Tujuan Mempelajari Ilmu Lingkungan, Pengertian Lingkungan, Komponen/Unsur Lingkungan Hidup, Fungsi Lingkungan Hidup Bagi Manusia, Masalah Lingkungan, Pengelolaan Lingkungan Hidu</w:t>
            </w:r>
            <w:r>
              <w:rPr>
                <w:noProof/>
                <w:lang w:val="id-ID"/>
              </w:rPr>
              <w:t>p</w:t>
            </w:r>
            <w:r w:rsidR="005C0577">
              <w:rPr>
                <w:noProof/>
                <w:lang w:val="id-ID"/>
              </w:rPr>
              <w:t>, Daya tampung lingkungan</w:t>
            </w:r>
            <w:r w:rsidR="00F345D4">
              <w:rPr>
                <w:noProof/>
              </w:rPr>
              <w:t>,</w:t>
            </w:r>
            <w:r w:rsidR="00971B83" w:rsidRPr="00971B83">
              <w:rPr>
                <w:noProof/>
              </w:rPr>
              <w:t xml:space="preserve"> </w:t>
            </w:r>
            <w:r w:rsidR="005C0577">
              <w:rPr>
                <w:noProof/>
              </w:rPr>
              <w:t>Azas 1 Sampai Azas 14</w:t>
            </w:r>
            <w:r w:rsidR="00F345D4">
              <w:rPr>
                <w:noProof/>
              </w:rPr>
              <w:t>, P</w:t>
            </w:r>
            <w:r w:rsidR="005C0577">
              <w:rPr>
                <w:noProof/>
                <w:lang w:val="id-ID"/>
              </w:rPr>
              <w:t>andangan manusia terhadap l</w:t>
            </w:r>
            <w:r w:rsidR="00971B83" w:rsidRPr="00971B83">
              <w:rPr>
                <w:noProof/>
              </w:rPr>
              <w:t>ingkungan , Pendekatan Antroposentris, Pendekatan Altruis</w:t>
            </w:r>
            <w:r w:rsidR="00F345D4">
              <w:rPr>
                <w:noProof/>
              </w:rPr>
              <w:t xml:space="preserve">tis, Pemikiran Secara Holistis, </w:t>
            </w:r>
            <w:r w:rsidR="00971B83" w:rsidRPr="00971B83">
              <w:rPr>
                <w:noProof/>
              </w:rPr>
              <w:t>Pengertian Ekologi, Hubungan Ekologi Dengan Lingkungan Hidup, Pembagian Ekologi, Organisasi Kehidupan, Taksonomi, Pengertian Ekosistem dan Komponen Ekosistem, Jenis-Jenis Ekosi</w:t>
            </w:r>
            <w:r w:rsidR="00F345D4">
              <w:rPr>
                <w:noProof/>
              </w:rPr>
              <w:t xml:space="preserve">stem, Hubungan Antar Organisme, </w:t>
            </w:r>
            <w:r w:rsidR="00971B83" w:rsidRPr="00971B83">
              <w:rPr>
                <w:noProof/>
              </w:rPr>
              <w:t xml:space="preserve">Pengertian Amdal, Hal-Hal Yang Dikaji Dalam Amdal dan Kaitannya Dengan Izin Usaha/Kegiatan, </w:t>
            </w:r>
            <w:r w:rsidR="00F345D4">
              <w:rPr>
                <w:noProof/>
              </w:rPr>
              <w:t>Guna Amdal, Ka-Andal, Andal, RKL, RPL</w:t>
            </w:r>
            <w:r w:rsidR="00971B83" w:rsidRPr="00971B83">
              <w:rPr>
                <w:noProof/>
              </w:rPr>
              <w:t>, Dokumen Ringkasan Eksekutif, Prosedur Amdal, Penyusun dan Yang Ter</w:t>
            </w:r>
            <w:r w:rsidR="00F345D4">
              <w:rPr>
                <w:noProof/>
              </w:rPr>
              <w:t xml:space="preserve">libat Dalam Amdal, Ukl dan Upl, </w:t>
            </w:r>
            <w:r w:rsidR="00971B83" w:rsidRPr="00971B83">
              <w:rPr>
                <w:noProof/>
              </w:rPr>
              <w:t>Tujuan Mempelajari K3, Pilosofi K3, Sejarah K3, Konsep K3, Pengertian K3, Per</w:t>
            </w:r>
            <w:r w:rsidR="00F345D4">
              <w:rPr>
                <w:noProof/>
              </w:rPr>
              <w:t xml:space="preserve">aturan K3, Tujuan Penerapan K3, </w:t>
            </w:r>
            <w:r w:rsidR="00971B83" w:rsidRPr="00971B83">
              <w:rPr>
                <w:noProof/>
              </w:rPr>
              <w:t xml:space="preserve">Definisi Kecelakaan Kerja, Klasifikasi Kecelakaan Kerja, Dampak Kecelakaan Kerja , Cedera Akibat Kecelakaan Kerja, Klasifikasi Cedera, Defenisi </w:t>
            </w:r>
            <w:r w:rsidR="00971B83" w:rsidRPr="00971B83">
              <w:rPr>
                <w:noProof/>
              </w:rPr>
              <w:lastRenderedPageBreak/>
              <w:t xml:space="preserve">Rate, Faktor Penyebab Terjadinya Kecelakaan Kerja, Teori Penyebab Kecelakaan Kerja, </w:t>
            </w:r>
            <w:r w:rsidR="007704DC">
              <w:rPr>
                <w:noProof/>
                <w:lang w:val="id-ID"/>
              </w:rPr>
              <w:t xml:space="preserve">Contoh </w:t>
            </w:r>
            <w:r w:rsidR="00971B83" w:rsidRPr="00971B83">
              <w:rPr>
                <w:noProof/>
              </w:rPr>
              <w:t>Ka</w:t>
            </w:r>
            <w:r w:rsidR="007704DC">
              <w:rPr>
                <w:noProof/>
                <w:lang w:val="id-ID"/>
              </w:rPr>
              <w:t>sus Kece;akaan Kerja</w:t>
            </w:r>
            <w:r w:rsidR="00F345D4">
              <w:rPr>
                <w:noProof/>
              </w:rPr>
              <w:t xml:space="preserve">, </w:t>
            </w:r>
            <w:r w:rsidR="007704DC">
              <w:rPr>
                <w:noProof/>
              </w:rPr>
              <w:t>Pengertian Penyakit A</w:t>
            </w:r>
            <w:r w:rsidR="00F345D4">
              <w:rPr>
                <w:noProof/>
              </w:rPr>
              <w:t>kibat Perja: Penyebab Penyakit A</w:t>
            </w:r>
            <w:r w:rsidR="00971B83" w:rsidRPr="00971B83">
              <w:rPr>
                <w:noProof/>
              </w:rPr>
              <w:t>kibat Perja, Jenis-Jenis Penyakit Akibat Kerja, Faktor Penyebab Penyakit Akibat Kerja, Diagnosis Penyakit Akibat Kerja, Pe</w:t>
            </w:r>
            <w:r w:rsidR="00F345D4">
              <w:rPr>
                <w:noProof/>
              </w:rPr>
              <w:t xml:space="preserve">ncegahan Penyakit Akibat Kerja, </w:t>
            </w:r>
            <w:r w:rsidR="00971B83" w:rsidRPr="00971B83">
              <w:rPr>
                <w:noProof/>
              </w:rPr>
              <w:t>Analisis Resiko Terjadinya Kecelakaan Kerja, Pengendalian Kemungkinan Terjadinya Kecelakaan Kerja</w:t>
            </w:r>
            <w:r w:rsidR="007704DC">
              <w:rPr>
                <w:noProof/>
                <w:lang w:val="id-ID"/>
              </w:rPr>
              <w:t xml:space="preserve">, </w:t>
            </w:r>
            <w:r w:rsidR="007704DC" w:rsidRPr="007704DC">
              <w:rPr>
                <w:noProof/>
                <w:lang w:val="id-ID"/>
              </w:rPr>
              <w:t>Pengelompokan potensi bahaya berdasar kategori umum</w:t>
            </w:r>
            <w:r w:rsidR="00587756">
              <w:rPr>
                <w:noProof/>
                <w:lang w:val="id-ID"/>
              </w:rPr>
              <w:t>,</w:t>
            </w:r>
            <w:r w:rsidR="00587756" w:rsidRPr="00587756">
              <w:rPr>
                <w:rFonts w:asciiTheme="minorHAnsi" w:eastAsiaTheme="minorHAnsi" w:hAnsiTheme="minorHAnsi" w:cstheme="minorBidi"/>
                <w:lang w:val="id-ID"/>
              </w:rPr>
              <w:t xml:space="preserve"> </w:t>
            </w:r>
            <w:r w:rsidR="00587756" w:rsidRPr="00587756">
              <w:rPr>
                <w:noProof/>
                <w:lang w:val="id-ID"/>
              </w:rPr>
              <w:t>identifikasi bahaya</w:t>
            </w:r>
            <w:r w:rsidR="00587756">
              <w:rPr>
                <w:noProof/>
                <w:lang w:val="id-ID"/>
              </w:rPr>
              <w:t xml:space="preserve">, pengendalian resiko, </w:t>
            </w:r>
            <w:r w:rsidR="00587756" w:rsidRPr="00587756">
              <w:rPr>
                <w:noProof/>
                <w:lang w:val="id-ID"/>
              </w:rPr>
              <w:t>Langkah menghilangkan / mengamankan / mengendalikan sumber bahaya atau gejala yang dapat menimbulkan kecelakaan kerja</w:t>
            </w:r>
            <w:r w:rsidR="00587756">
              <w:rPr>
                <w:noProof/>
                <w:lang w:val="id-ID"/>
              </w:rPr>
              <w:t>, LOTO (Lock Out Tag Out),</w:t>
            </w:r>
            <w:r w:rsidR="00587756" w:rsidRPr="00587756">
              <w:rPr>
                <w:rFonts w:asciiTheme="minorHAnsi" w:eastAsiaTheme="minorHAnsi" w:hAnsiTheme="minorHAnsi" w:cstheme="minorBidi"/>
                <w:lang w:val="id-ID"/>
              </w:rPr>
              <w:t xml:space="preserve"> </w:t>
            </w:r>
            <w:r w:rsidR="00587756" w:rsidRPr="00587756">
              <w:rPr>
                <w:noProof/>
                <w:lang w:val="id-ID"/>
              </w:rPr>
              <w:t>Sumber Energi Berbahaya</w:t>
            </w:r>
            <w:r w:rsidR="00587756">
              <w:rPr>
                <w:noProof/>
                <w:lang w:val="id-ID"/>
              </w:rPr>
              <w:t xml:space="preserve">, </w:t>
            </w:r>
            <w:r w:rsidR="00587756" w:rsidRPr="00587756">
              <w:rPr>
                <w:noProof/>
                <w:lang w:val="id-ID"/>
              </w:rPr>
              <w:t>Worksafe Permit</w:t>
            </w:r>
            <w:r w:rsidR="00F345D4">
              <w:rPr>
                <w:noProof/>
                <w:lang w:val="id-ID"/>
              </w:rPr>
              <w:t>, D</w:t>
            </w:r>
            <w:r w:rsidR="00971B83" w:rsidRPr="00971B83">
              <w:rPr>
                <w:noProof/>
              </w:rPr>
              <w:t>efenisi kebakara</w:t>
            </w:r>
            <w:r w:rsidR="00587756">
              <w:rPr>
                <w:noProof/>
              </w:rPr>
              <w:t>n dan segitiga api</w:t>
            </w:r>
            <w:r w:rsidR="00971B83" w:rsidRPr="00971B83">
              <w:rPr>
                <w:noProof/>
              </w:rPr>
              <w:t>, bahan bakar, oksigen (uadara), panas (titik nyala), klasifikasi kebakaran, penanganan kebakaran, evakuas</w:t>
            </w:r>
            <w:r w:rsidR="00F345D4">
              <w:rPr>
                <w:noProof/>
              </w:rPr>
              <w:t>i, T</w:t>
            </w:r>
            <w:r w:rsidR="00971B83" w:rsidRPr="00971B83">
              <w:rPr>
                <w:noProof/>
              </w:rPr>
              <w:t>eori ergonomi: pengertian ergonomi, kenyamanan kerja, interaksi manusia-mesin, anthropometri, desain e</w:t>
            </w:r>
            <w:r w:rsidR="00F345D4">
              <w:rPr>
                <w:noProof/>
              </w:rPr>
              <w:t>rgonomi, ekonomi gerak ergonomi, Latar belakang SMK</w:t>
            </w:r>
            <w:r w:rsidR="00971B83" w:rsidRPr="00971B83">
              <w:rPr>
                <w:noProof/>
              </w:rPr>
              <w:t>3, penger</w:t>
            </w:r>
            <w:r w:rsidR="00F345D4">
              <w:rPr>
                <w:noProof/>
              </w:rPr>
              <w:t>tian SMK3, manajemen K3, tujuan SMK</w:t>
            </w:r>
            <w:r w:rsidR="00971B83" w:rsidRPr="00971B83">
              <w:rPr>
                <w:noProof/>
              </w:rPr>
              <w:t>3, ke</w:t>
            </w:r>
            <w:r w:rsidR="00F345D4">
              <w:rPr>
                <w:noProof/>
              </w:rPr>
              <w:t>bijakan manajemen, penerapan SMK</w:t>
            </w:r>
            <w:r w:rsidR="00971B83" w:rsidRPr="00971B83">
              <w:rPr>
                <w:noProof/>
              </w:rPr>
              <w:t>3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 w:val="restart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lastRenderedPageBreak/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ind w:left="26"/>
              <w:rPr>
                <w:b/>
                <w:noProof/>
              </w:rPr>
            </w:pPr>
            <w:r w:rsidRPr="00971B83">
              <w:rPr>
                <w:b/>
                <w:noProof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26"/>
              <w:rPr>
                <w:b/>
                <w:noProof/>
              </w:rPr>
            </w:pPr>
          </w:p>
        </w:tc>
      </w:tr>
      <w:tr w:rsidR="00971B83" w:rsidRPr="00971B83" w:rsidTr="00117799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CC4504" w:rsidRPr="00CC4504" w:rsidRDefault="00CC4504" w:rsidP="00CC4504">
            <w:pPr>
              <w:pStyle w:val="ListParagraph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id-ID"/>
              </w:rPr>
            </w:pPr>
            <w:r w:rsidRPr="00CC4504">
              <w:rPr>
                <w:color w:val="000000"/>
                <w:lang w:val="id-ID"/>
              </w:rPr>
              <w:t>Singh. Y. K, “Environment Science”, New Age International (P) Ltd., Publishers, New Delhi, 2006</w:t>
            </w:r>
          </w:p>
          <w:p w:rsidR="00971B83" w:rsidRPr="00CC4504" w:rsidRDefault="00CC4504" w:rsidP="00CC4504">
            <w:pPr>
              <w:pStyle w:val="ListParagraph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id-ID"/>
              </w:rPr>
            </w:pPr>
            <w:r w:rsidRPr="00CC4504">
              <w:rPr>
                <w:color w:val="000000"/>
                <w:lang w:val="id-ID"/>
              </w:rPr>
              <w:t>Michael Allaby, “Basics of Environmental Science”, Routledge, London, 1996</w:t>
            </w: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b/>
                <w:noProof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</w:p>
        </w:tc>
      </w:tr>
      <w:tr w:rsidR="00971B83" w:rsidRPr="00971B83" w:rsidTr="00117799">
        <w:tc>
          <w:tcPr>
            <w:tcW w:w="1974" w:type="dxa"/>
            <w:gridSpan w:val="2"/>
            <w:vMerge/>
            <w:shd w:val="clear" w:color="auto" w:fill="auto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CC4504" w:rsidRPr="00CC4504" w:rsidRDefault="00CC4504" w:rsidP="00CC450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iCs/>
              </w:rPr>
            </w:pPr>
            <w:r w:rsidRPr="00CC4504">
              <w:rPr>
                <w:iCs/>
              </w:rPr>
              <w:t>Undang undang, Peraturan Pemerintah dan Peraturan Menteri RI tentang Lingkungan Hidup dan K3</w:t>
            </w:r>
          </w:p>
          <w:p w:rsidR="00971B83" w:rsidRPr="00CC4504" w:rsidRDefault="00CC4504" w:rsidP="00CC450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iCs/>
              </w:rPr>
            </w:pPr>
            <w:r w:rsidRPr="00CC4504">
              <w:rPr>
                <w:iCs/>
              </w:rPr>
              <w:t>ILO, “Keselamatan dan Kesehatan Kerja”, Jakarta, 2013</w:t>
            </w:r>
          </w:p>
          <w:p w:rsidR="00971B83" w:rsidRPr="00971B83" w:rsidRDefault="00971B83" w:rsidP="0097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noProof/>
                <w:color w:val="0000FF"/>
              </w:rPr>
            </w:pPr>
          </w:p>
        </w:tc>
      </w:tr>
      <w:tr w:rsidR="00971B83" w:rsidRPr="00971B83" w:rsidTr="00117799">
        <w:tc>
          <w:tcPr>
            <w:tcW w:w="1974" w:type="dxa"/>
            <w:gridSpan w:val="2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</w:p>
        </w:tc>
      </w:tr>
      <w:tr w:rsidR="00971B83" w:rsidRPr="00971B83" w:rsidTr="00117799">
        <w:tc>
          <w:tcPr>
            <w:tcW w:w="1974" w:type="dxa"/>
            <w:gridSpan w:val="2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b/>
                <w:noProof/>
              </w:rPr>
            </w:pPr>
            <w:r w:rsidRPr="00971B83">
              <w:rPr>
                <w:b/>
                <w:noProof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</w:p>
        </w:tc>
      </w:tr>
    </w:tbl>
    <w:p w:rsidR="00971B83" w:rsidRDefault="00971B83"/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971B83" w:rsidRPr="00971B83" w:rsidTr="00117799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Bantuk Pembelajaran;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Metode Pembelajaran;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Penugasan Mahasiswa;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  <w:color w:val="3333FF"/>
              </w:rPr>
            </w:pPr>
            <w:r w:rsidRPr="00971B83">
              <w:rPr>
                <w:b/>
                <w:noProof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Materi Pembelajaran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  <w:color w:val="0000FF"/>
              </w:rPr>
            </w:pPr>
            <w:r w:rsidRPr="00971B83">
              <w:rPr>
                <w:b/>
                <w:noProof/>
                <w:color w:val="0000FF"/>
              </w:rPr>
              <w:t>[Pustaka]</w:t>
            </w:r>
          </w:p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Bobot Penilaian (%)</w:t>
            </w:r>
          </w:p>
        </w:tc>
      </w:tr>
      <w:tr w:rsidR="00971B83" w:rsidRPr="00971B83" w:rsidTr="00117799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971B83" w:rsidRPr="00971B83" w:rsidRDefault="00971B83" w:rsidP="0097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</w:tr>
      <w:tr w:rsidR="00971B83" w:rsidRPr="00971B83" w:rsidTr="00117799">
        <w:tc>
          <w:tcPr>
            <w:tcW w:w="734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ind w:left="72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Tatap Muka</w:t>
            </w:r>
            <w:r w:rsidRPr="00971B83">
              <w:rPr>
                <w:b/>
                <w:i/>
                <w:noProof/>
              </w:rPr>
              <w:t xml:space="preserve"> </w:t>
            </w:r>
            <w:r w:rsidRPr="00971B83">
              <w:rPr>
                <w:b/>
                <w:noProof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ind w:left="72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(8)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F345D4" w:rsidP="0009723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 xml:space="preserve"> pengertian pembangunan berkelanjutan,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tujuan mempelajari ilmu lingkungan, pengertian lingkungan, komponen/unsur lingkungan hidup, fungsi lingkungan hidup bagi manusia, masalah lingkungan, pengelolaan lingkungan hidup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6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09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Pengetahuan Lingkungan:</w:t>
            </w:r>
            <w:r w:rsidR="00F345D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  <w:t xml:space="preserve"> Pembangunan Berkelanjutan,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 xml:space="preserve"> Tujuan Mempelajari Ilmu Lingkungan, Pengertian Lingkungan, Komponen/Unsur Lingkungan Hidup, Fungsi Lingkungan Hidup Bagi Manusia, Masalah Lingkungan, Pengelolaan Lingkungan Hidup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971B83" w:rsidRDefault="001379E1" w:rsidP="00137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379E1" w:rsidRPr="001379E1" w:rsidRDefault="001379E1" w:rsidP="001379E1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1379E1" w:rsidRPr="001379E1" w:rsidRDefault="001379E1" w:rsidP="001379E1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097236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09723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Mahasiswa memahami azas ilmu lingkungan dan daya </w:t>
            </w:r>
            <w:r w:rsidR="00F345D4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lingkungan (azas 1 sampai 7).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7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09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Azas Ilmu Lingkungan dan Daya Lingkungan: Azas 1 Sampai Azas 7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1379E1" w:rsidRPr="00971B83" w:rsidRDefault="001379E1" w:rsidP="001379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379E1" w:rsidRDefault="001379E1" w:rsidP="00137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379E1" w:rsidRDefault="001379E1" w:rsidP="001379E1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379E1" w:rsidRDefault="001379E1" w:rsidP="001379E1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097236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F345D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menguasa</w:t>
            </w:r>
            <w:r w:rsidR="00F345D4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i azas ilmu lingkungan (azas 8 sampai azas 14), </w:t>
            </w: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daya lingkungan:, heositas/daya lenting/daya dukung, kaitan daya lingkungan dengan sekitar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8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09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Azas Ilmu Lingkungan (Lanjutan) dan Daya Lingkungan: Azas 8 Sampai Azas 13, Heositas/Daya Lenting/Daya Dukung, Kaitan Daya Lingkungan Dengan Sekitar</w:t>
            </w:r>
          </w:p>
          <w:p w:rsidR="001379E1" w:rsidRPr="00971B83" w:rsidRDefault="001379E1" w:rsidP="001379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379E1" w:rsidRDefault="001379E1" w:rsidP="00137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379E1" w:rsidRDefault="001379E1" w:rsidP="001379E1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379E1" w:rsidRDefault="001379E1" w:rsidP="001379E1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097236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F345D4" w:rsidP="00F345D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beberapa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 xml:space="preserve"> t</w:t>
            </w: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eori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 xml:space="preserve"> dan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penge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rtian dalam ilmu lingkunagn hidup.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9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097236" w:rsidRDefault="00971B83" w:rsidP="0009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Beberapa Pengertian Dalam Ilmu Lingkungan Hidup: Lingkungan Hidup, Pengelolaan Lingkungan Hidup, Sumber Daya, Daya Dukung Lingkungan, Konservasi Sumber Daya Alam, Pencemaran Lingkungan, Pelestarian Fungsi dan Daya Dukung Lingkungan Hidup, Daya Tampung Lin</w:t>
            </w:r>
            <w:r w:rsidR="0009723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  <w:t>gkungan hidup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097236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09723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</w:t>
            </w:r>
            <w:r w:rsidR="00F345D4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 xml:space="preserve"> memahami hubungan manusia dengan lingkungan hidup dalam beberapa pendekatan.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0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09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Manusia dan Lingkungan Hidup: Hubungan Manusia dan Lingkungan , Pendekatan Antroposentris, Pendekatan Altruistis, Pemikiran Secara Holistis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097236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971B83" w:rsidRPr="00097236" w:rsidRDefault="00971B83" w:rsidP="00F345D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perkembang</w:t>
            </w:r>
            <w:r w:rsidR="00F345D4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an teori ekologi dan ekosistem.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1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097236" w:rsidRDefault="00F345D4" w:rsidP="0009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T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eori ekologi dan ekosistem: pengertian ekologi, hubungan ekologi dengan lingkungan hidup, pembagian ekologi, organisasi kehidupan, taksonomi, pengertian ekosistem dan komponen ekosistem, jenis-jenis ekosistem, hubungan ant</w:t>
            </w:r>
            <w:r w:rsidR="0009723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  <w:t>ar organisme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097236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971B83" w:rsidRPr="00097236" w:rsidRDefault="00F345D4" w:rsidP="00F345D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p</w:t>
            </w:r>
            <w:r w:rsidR="00097236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engertian AMDAL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dan</w:t>
            </w:r>
            <w:r w:rsidR="00097236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hal-hal yang dikaji dalam AMDAL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dan kaitannya d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engan izin usaha/kegiatan.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2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4C6ACA" w:rsidP="00F3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</w:t>
            </w:r>
            <w:r w:rsidR="00097236" w:rsidRPr="0009723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engertian AMDAL, hal-hal yang dikaji dalam AMDAL dan kaitannya dengan izin usaha/kegiatan, guna AMDAL, KAANDAL, ANDAL, RKL, RPL, dokumen ringkasan eksekutif, prosedur AMDAL, penyusun dan yang terlibat dalam AMDAL, UKL dan UPL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4C6ACA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8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50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971B83">
            <w:pPr>
              <w:spacing w:line="240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971B83" w:rsidRPr="002E07BF" w:rsidRDefault="00971B83" w:rsidP="002E07BF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</w:t>
            </w:r>
            <w:r w:rsidR="006C5B18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iswa memaha,i</w:t>
            </w:r>
            <w:r w:rsidR="002E07BF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pengantar K3: tujuan mempelajari K3, pilosofi K3, sejarah K3, konsep K3, pengertian K3, peraturan kK, tujuan penerapan K3</w:t>
            </w:r>
            <w:r w:rsidR="002E07BF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 xml:space="preserve">, </w:t>
            </w:r>
            <w:r w:rsidR="002E07BF" w:rsidRPr="002E07BF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>Contoh Kasus Kecelakaan Kerja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3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2E07BF" w:rsidRDefault="00971B83" w:rsidP="002E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Pengantar K3: Tujuan Mempelajari K3, Pilosofi K3, Sejarah K3, Konsep K3, Pengertian K3, Peraturan K3, Tujuan Penerapan K3</w:t>
            </w:r>
            <w:r w:rsidR="002E07B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  <w:t>, contoh kasus K3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2E07BF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1" w:type="dxa"/>
            <w:shd w:val="clear" w:color="auto" w:fill="auto"/>
          </w:tcPr>
          <w:p w:rsidR="00971B83" w:rsidRPr="008817F1" w:rsidRDefault="00971B83" w:rsidP="002E07BF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</w:t>
            </w:r>
            <w:r w:rsidR="006C5B18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emahami</w:t>
            </w: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definisi kecelakaan kerja, klasifikasi kecelakaan kerja, dampak kecelakaan kerja , cedera akibat kecelakaan kerja, klasifikasi cedera, defenisi rate, faktor penyebab terjadinya ke</w:t>
            </w:r>
            <w:r w:rsidR="002E07BF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celakaan kerja, teori penyebab kecelakaan kerja</w:t>
            </w:r>
            <w:r w:rsidR="008817F1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  <w:lang w:val="id-ID"/>
              </w:rPr>
              <w:t>, human error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4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17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Kecelakaan Akibat Kerja: Definisi Kecelakaan Kerja, Klasifikasi Kecelakaan Kerja, Dampak Kecelakaan Kerja , Cedera Akibat Kecelakaan Kerja, Klasifikasi Cedera, Defenisi Rate, Faktor Penyebab Terjadinya Kecelakaan Kerja, Teo</w:t>
            </w:r>
            <w:r w:rsidR="008817F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ri Penyebab Kecelakaan Kerja, Human error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8817F1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8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11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8817F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</w:t>
            </w:r>
            <w:r w:rsidR="006C5B18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emahami </w:t>
            </w: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pengertian penyakit pkibat perja: penyebab penyakit pkibat perja, jenis-jenis penyakit akibat kerja, faktor penyebab penyakit akibat kerja, diagnosis penyakit akibat kerja, pencegahan penyakit akibat kerja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5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881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Penyakit Akibat Kerja: Pengertian Penyakit Pkibat Perja: Penyebab Penyakit Pkibat Perja, Jenis-Jenis Penyakit Akibat Kerja, Faktor Penyebab Penyakit Akibat Kerja, Diagnosis Penyakit Akibat Kerja, Pencegahan Penyakit Akibat Kerja</w:t>
            </w: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8817F1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12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6C5B18" w:rsidP="008817F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analisis resiko dan pengendalian resiko: analisis resiko terjadinya kecelakaan kerja, pengendalian kemungkinan terjadinya kecelakaan kerja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6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881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Analisis Resiko dan Penge</w:t>
            </w:r>
            <w:r w:rsidR="007C280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 xml:space="preserve">ndalian Resiko: </w:t>
            </w:r>
            <w:r w:rsidR="007C2801" w:rsidRPr="007C280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, Pengendalian Kemungkinan Terjadinya Kecelakaan Kerja, Pengelompokan potensi bahaya berdasar kategori umum, identifikasi bahaya, pengendalian resiko, Langkah menghilangkan / mengamankan / mengendalikan sumber bahaya atau gejala yang dapat menimbulkan kecelakaan kerja, LOTO (Lock Out Tag Out), Sumber Energi Berbahaya, Worksafe Permit</w:t>
            </w:r>
            <w:bookmarkStart w:id="1" w:name="_GoBack"/>
            <w:bookmarkEnd w:id="1"/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8817F1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id-ID" w:eastAsia="id-ID"/>
              </w:rPr>
              <w:t>8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13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6C5B18" w:rsidP="008817F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Mahasiswa memamahi 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defenisi kebakaran dan segitiga api: segitiga api, bahan bakar, oksigen (uadara), panas (titik nyala), klasifikasi kebakaran, penanganan kebakaran, evakuasi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7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881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Defenisi Kebakaran dan Segitiga Api: Segitiga Api, Bahan Bakar, Oksigen (Uadara), Panas (Titik Nyala), Klasifikasi Kebakaran, Penanganan Kebakaran, Evakuasi</w:t>
            </w: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8817F1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14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B1738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</w:t>
            </w:r>
            <w:r w:rsidR="006C5B18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ami</w:t>
            </w: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pengertian ergonomi, kenyamanan kerja, interaksi manusia-mesin, anthropometri, desain ergonomi, ekonomi gerak ergonomi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8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B1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Ergonomi: Pengertian Ergonomi, Kenyamanan Kerja, Interaksi Manusia-Mesin, Anthropometri, Desain Ergonomi, Ekonomi Gerak Ergonomi</w:t>
            </w: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8817F1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3687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15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587756" w:rsidP="0058775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</w:t>
            </w:r>
            <w:r w:rsidR="006C5B18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mahami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latar belakang SMK 3, pengertian SMK 3, manajemen K3, smk3, tujuan SMK 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3, ke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bijakan manajemen, penerapan SMK </w:t>
            </w:r>
            <w:r w:rsidR="00971B83"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971B83" w:rsidRPr="00971B83" w:rsidRDefault="00971B83" w:rsidP="00971B83">
            <w:pPr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971B83" w:rsidRPr="00971B83" w:rsidRDefault="00971B83" w:rsidP="00971B83">
            <w:pPr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971B83" w:rsidRPr="00971B83" w:rsidRDefault="00971B83" w:rsidP="00971B83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971B83" w:rsidRPr="00971B83" w:rsidRDefault="00971B83" w:rsidP="00971B8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971B83" w:rsidRPr="00971B83" w:rsidRDefault="00971B83" w:rsidP="00971B8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971B83" w:rsidRPr="00971B83" w:rsidRDefault="00971B83" w:rsidP="00971B8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971B83" w:rsidRPr="00971B83" w:rsidRDefault="00971B83" w:rsidP="00971B83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971B83" w:rsidRPr="00971B83" w:rsidRDefault="00971B83" w:rsidP="00971B8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971B83" w:rsidRPr="00971B83" w:rsidRDefault="00971B83" w:rsidP="00971B8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971B83" w:rsidRPr="00971B83" w:rsidRDefault="00971B83" w:rsidP="00971B8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71B83" w:rsidRPr="00971B83" w:rsidRDefault="00971B83" w:rsidP="00971B8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971B8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971B83" w:rsidRPr="00971B83" w:rsidRDefault="007C2801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9" w:history="1">
              <w:r w:rsidR="00971B83" w:rsidRPr="00971B83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971B83" w:rsidRPr="00971B83" w:rsidRDefault="00971B83" w:rsidP="00971B8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971B83" w:rsidRPr="00971B83" w:rsidRDefault="00971B83" w:rsidP="00971B8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971B83" w:rsidRPr="00971B83" w:rsidRDefault="00971B83" w:rsidP="00971B8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971B83" w:rsidRPr="00971B83" w:rsidRDefault="00971B83" w:rsidP="00971B8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971B83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971B83" w:rsidRPr="00971B83" w:rsidRDefault="00971B83" w:rsidP="00971B83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971B83" w:rsidRPr="00971B83" w:rsidRDefault="00971B83" w:rsidP="00971B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971B83" w:rsidRPr="00971B83" w:rsidRDefault="00971B83" w:rsidP="0058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 xml:space="preserve">Sistem Manajemen Kesehatan dan Keselamatan </w:t>
            </w:r>
            <w:r w:rsidR="007C280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Kerja (SMK3): Latar Belakang SMK3, Pengertian SMK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3</w:t>
            </w:r>
            <w:r w:rsidR="007C280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, Manajemen K3, SMK3, Tujuan SMK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3, Ke</w:t>
            </w:r>
            <w:r w:rsidR="007C280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bijakan Manajemen, Penerapan SMK</w:t>
            </w:r>
            <w:r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3</w:t>
            </w:r>
          </w:p>
          <w:p w:rsidR="00174EA4" w:rsidRPr="00971B83" w:rsidRDefault="00174EA4" w:rsidP="00174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174EA4" w:rsidRDefault="00174EA4" w:rsidP="00174E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174EA4" w:rsidRDefault="00174EA4" w:rsidP="00174EA4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37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Singh. Y. K, “Environment Science”, New Age International (P) Ltd., Publishers, New Delhi, 2006</w:t>
            </w:r>
          </w:p>
          <w:p w:rsidR="00971B83" w:rsidRPr="00174EA4" w:rsidRDefault="00174EA4" w:rsidP="00174EA4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</w:pPr>
            <w:r w:rsidRPr="00174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d-ID"/>
              </w:rPr>
              <w:t>Michael Allaby, “Basics of Environmental Science”, Routledge, London, 1996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8817F1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971B83" w:rsidRPr="00971B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971B83" w:rsidRPr="00971B83" w:rsidTr="00117799">
        <w:trPr>
          <w:trHeight w:val="440"/>
        </w:trPr>
        <w:tc>
          <w:tcPr>
            <w:tcW w:w="73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971B83" w:rsidRPr="00971B83" w:rsidRDefault="00971B83" w:rsidP="00971B83">
            <w:pPr>
              <w:spacing w:line="240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971B83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1B83" w:rsidRPr="00971B83" w:rsidRDefault="00971B83" w:rsidP="00971B83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971B83" w:rsidRPr="00971B83" w:rsidTr="00117799">
        <w:tc>
          <w:tcPr>
            <w:tcW w:w="734" w:type="dxa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ind w:right="-108"/>
              <w:jc w:val="center"/>
              <w:rPr>
                <w:b/>
                <w:noProof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971B83" w:rsidRPr="00971B83" w:rsidRDefault="00971B83" w:rsidP="00971B83">
            <w:pPr>
              <w:spacing w:after="0" w:line="240" w:lineRule="auto"/>
              <w:rPr>
                <w:noProof/>
              </w:rPr>
            </w:pPr>
            <w:r w:rsidRPr="00971B83">
              <w:rPr>
                <w:noProof/>
                <w:color w:val="0D0D0D"/>
              </w:rPr>
              <w:t xml:space="preserve">Total </w:t>
            </w:r>
          </w:p>
        </w:tc>
        <w:tc>
          <w:tcPr>
            <w:tcW w:w="868" w:type="dxa"/>
            <w:shd w:val="clear" w:color="auto" w:fill="auto"/>
          </w:tcPr>
          <w:p w:rsidR="00971B83" w:rsidRPr="00971B83" w:rsidRDefault="00971B83" w:rsidP="00971B83">
            <w:pPr>
              <w:spacing w:after="0" w:line="240" w:lineRule="auto"/>
              <w:jc w:val="center"/>
              <w:rPr>
                <w:b/>
                <w:noProof/>
              </w:rPr>
            </w:pPr>
            <w:r w:rsidRPr="00971B83">
              <w:rPr>
                <w:b/>
                <w:noProof/>
              </w:rPr>
              <w:t>100</w:t>
            </w:r>
          </w:p>
        </w:tc>
      </w:tr>
    </w:tbl>
    <w:p w:rsidR="00971B83" w:rsidRDefault="00971B83"/>
    <w:sectPr w:rsidR="00971B83" w:rsidSect="00971B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0C41CCF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0F115B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7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9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0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1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3" w15:restartNumberingAfterBreak="0">
    <w:nsid w:val="121F519F"/>
    <w:multiLevelType w:val="hybridMultilevel"/>
    <w:tmpl w:val="396C6D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5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6" w15:restartNumberingAfterBreak="0">
    <w:nsid w:val="168D5CF2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F00849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9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0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3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7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8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9" w15:restartNumberingAfterBreak="0">
    <w:nsid w:val="26C51873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1" w15:restartNumberingAfterBreak="0">
    <w:nsid w:val="2C062446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0">
    <w:nsid w:val="34F7131B"/>
    <w:multiLevelType w:val="hybridMultilevel"/>
    <w:tmpl w:val="D92E72D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6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7" w15:restartNumberingAfterBreak="0">
    <w:nsid w:val="38A27081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9" w15:restartNumberingAfterBreak="0">
    <w:nsid w:val="39B221BC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967943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233A2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 w15:restartNumberingAfterBreak="0">
    <w:nsid w:val="40C5177F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6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7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8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0">
    <w:nsid w:val="510A3845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CC173E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2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5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6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7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8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9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0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1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2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3" w15:restartNumberingAfterBreak="0">
    <w:nsid w:val="6EDE776F"/>
    <w:multiLevelType w:val="hybridMultilevel"/>
    <w:tmpl w:val="861A11E2"/>
    <w:lvl w:ilvl="0" w:tplc="EBC9F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5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6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7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68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9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70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71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72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42"/>
  </w:num>
  <w:num w:numId="3">
    <w:abstractNumId w:val="0"/>
  </w:num>
  <w:num w:numId="4">
    <w:abstractNumId w:val="25"/>
  </w:num>
  <w:num w:numId="5">
    <w:abstractNumId w:val="38"/>
  </w:num>
  <w:num w:numId="6">
    <w:abstractNumId w:val="11"/>
  </w:num>
  <w:num w:numId="7">
    <w:abstractNumId w:val="67"/>
  </w:num>
  <w:num w:numId="8">
    <w:abstractNumId w:val="23"/>
  </w:num>
  <w:num w:numId="9">
    <w:abstractNumId w:val="62"/>
  </w:num>
  <w:num w:numId="10">
    <w:abstractNumId w:val="70"/>
  </w:num>
  <w:num w:numId="11">
    <w:abstractNumId w:val="9"/>
  </w:num>
  <w:num w:numId="12">
    <w:abstractNumId w:val="53"/>
  </w:num>
  <w:num w:numId="13">
    <w:abstractNumId w:val="7"/>
  </w:num>
  <w:num w:numId="14">
    <w:abstractNumId w:val="14"/>
  </w:num>
  <w:num w:numId="15">
    <w:abstractNumId w:val="54"/>
  </w:num>
  <w:num w:numId="16">
    <w:abstractNumId w:val="69"/>
  </w:num>
  <w:num w:numId="17">
    <w:abstractNumId w:val="48"/>
  </w:num>
  <w:num w:numId="18">
    <w:abstractNumId w:val="15"/>
  </w:num>
  <w:num w:numId="19">
    <w:abstractNumId w:val="26"/>
  </w:num>
  <w:num w:numId="20">
    <w:abstractNumId w:val="32"/>
  </w:num>
  <w:num w:numId="21">
    <w:abstractNumId w:val="66"/>
  </w:num>
  <w:num w:numId="22">
    <w:abstractNumId w:val="60"/>
  </w:num>
  <w:num w:numId="23">
    <w:abstractNumId w:val="27"/>
  </w:num>
  <w:num w:numId="24">
    <w:abstractNumId w:val="10"/>
  </w:num>
  <w:num w:numId="25">
    <w:abstractNumId w:val="20"/>
  </w:num>
  <w:num w:numId="26">
    <w:abstractNumId w:val="6"/>
  </w:num>
  <w:num w:numId="27">
    <w:abstractNumId w:val="58"/>
  </w:num>
  <w:num w:numId="28">
    <w:abstractNumId w:val="68"/>
  </w:num>
  <w:num w:numId="29">
    <w:abstractNumId w:val="43"/>
  </w:num>
  <w:num w:numId="30">
    <w:abstractNumId w:val="4"/>
  </w:num>
  <w:num w:numId="31">
    <w:abstractNumId w:val="12"/>
  </w:num>
  <w:num w:numId="32">
    <w:abstractNumId w:val="71"/>
  </w:num>
  <w:num w:numId="33">
    <w:abstractNumId w:val="51"/>
  </w:num>
  <w:num w:numId="34">
    <w:abstractNumId w:val="47"/>
  </w:num>
  <w:num w:numId="35">
    <w:abstractNumId w:val="21"/>
  </w:num>
  <w:num w:numId="36">
    <w:abstractNumId w:val="28"/>
  </w:num>
  <w:num w:numId="37">
    <w:abstractNumId w:val="33"/>
  </w:num>
  <w:num w:numId="38">
    <w:abstractNumId w:val="22"/>
  </w:num>
  <w:num w:numId="39">
    <w:abstractNumId w:val="57"/>
  </w:num>
  <w:num w:numId="40">
    <w:abstractNumId w:val="45"/>
  </w:num>
  <w:num w:numId="41">
    <w:abstractNumId w:val="3"/>
  </w:num>
  <w:num w:numId="42">
    <w:abstractNumId w:val="72"/>
  </w:num>
  <w:num w:numId="43">
    <w:abstractNumId w:val="36"/>
  </w:num>
  <w:num w:numId="44">
    <w:abstractNumId w:val="19"/>
  </w:num>
  <w:num w:numId="45">
    <w:abstractNumId w:val="59"/>
  </w:num>
  <w:num w:numId="46">
    <w:abstractNumId w:val="30"/>
  </w:num>
  <w:num w:numId="47">
    <w:abstractNumId w:val="18"/>
  </w:num>
  <w:num w:numId="48">
    <w:abstractNumId w:val="65"/>
  </w:num>
  <w:num w:numId="49">
    <w:abstractNumId w:val="46"/>
  </w:num>
  <w:num w:numId="50">
    <w:abstractNumId w:val="61"/>
  </w:num>
  <w:num w:numId="51">
    <w:abstractNumId w:val="8"/>
  </w:num>
  <w:num w:numId="52">
    <w:abstractNumId w:val="52"/>
  </w:num>
  <w:num w:numId="53">
    <w:abstractNumId w:val="24"/>
  </w:num>
  <w:num w:numId="54">
    <w:abstractNumId w:val="35"/>
  </w:num>
  <w:num w:numId="55">
    <w:abstractNumId w:val="55"/>
  </w:num>
  <w:num w:numId="56">
    <w:abstractNumId w:val="56"/>
  </w:num>
  <w:num w:numId="57">
    <w:abstractNumId w:val="64"/>
  </w:num>
  <w:num w:numId="58">
    <w:abstractNumId w:val="13"/>
  </w:num>
  <w:num w:numId="59">
    <w:abstractNumId w:val="34"/>
  </w:num>
  <w:num w:numId="60">
    <w:abstractNumId w:val="39"/>
  </w:num>
  <w:num w:numId="61">
    <w:abstractNumId w:val="2"/>
  </w:num>
  <w:num w:numId="62">
    <w:abstractNumId w:val="40"/>
  </w:num>
  <w:num w:numId="63">
    <w:abstractNumId w:val="41"/>
  </w:num>
  <w:num w:numId="64">
    <w:abstractNumId w:val="31"/>
  </w:num>
  <w:num w:numId="65">
    <w:abstractNumId w:val="17"/>
  </w:num>
  <w:num w:numId="66">
    <w:abstractNumId w:val="16"/>
  </w:num>
  <w:num w:numId="67">
    <w:abstractNumId w:val="29"/>
  </w:num>
  <w:num w:numId="68">
    <w:abstractNumId w:val="5"/>
  </w:num>
  <w:num w:numId="69">
    <w:abstractNumId w:val="44"/>
  </w:num>
  <w:num w:numId="70">
    <w:abstractNumId w:val="37"/>
  </w:num>
  <w:num w:numId="71">
    <w:abstractNumId w:val="50"/>
  </w:num>
  <w:num w:numId="72">
    <w:abstractNumId w:val="63"/>
  </w:num>
  <w:num w:numId="73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83"/>
    <w:rsid w:val="00097236"/>
    <w:rsid w:val="00117799"/>
    <w:rsid w:val="001379E1"/>
    <w:rsid w:val="00170A47"/>
    <w:rsid w:val="00174EA4"/>
    <w:rsid w:val="001C301F"/>
    <w:rsid w:val="002E07BF"/>
    <w:rsid w:val="003E7253"/>
    <w:rsid w:val="004237F3"/>
    <w:rsid w:val="004C6ACA"/>
    <w:rsid w:val="00587756"/>
    <w:rsid w:val="005C0577"/>
    <w:rsid w:val="006C5B18"/>
    <w:rsid w:val="007704DC"/>
    <w:rsid w:val="007C2801"/>
    <w:rsid w:val="008817F1"/>
    <w:rsid w:val="00901F1C"/>
    <w:rsid w:val="00950C5D"/>
    <w:rsid w:val="00971B83"/>
    <w:rsid w:val="009D37C8"/>
    <w:rsid w:val="00B17388"/>
    <w:rsid w:val="00B263D4"/>
    <w:rsid w:val="00CC4504"/>
    <w:rsid w:val="00E472D1"/>
    <w:rsid w:val="00EC5CCA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F9B1"/>
  <w15:chartTrackingRefBased/>
  <w15:docId w15:val="{797E97D1-68D9-41BF-AE0F-48DFAE7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E1"/>
  </w:style>
  <w:style w:type="paragraph" w:styleId="Heading1">
    <w:name w:val="heading 1"/>
    <w:basedOn w:val="Normal"/>
    <w:next w:val="Normal"/>
    <w:link w:val="Heading1Char"/>
    <w:uiPriority w:val="9"/>
    <w:qFormat/>
    <w:rsid w:val="00971B83"/>
    <w:pPr>
      <w:keepNext/>
      <w:keepLines/>
      <w:spacing w:before="480" w:after="120"/>
      <w:outlineLvl w:val="0"/>
    </w:pPr>
    <w:rPr>
      <w:rFonts w:ascii="Calibri" w:eastAsia="Calibri" w:hAnsi="Calibri" w:cs="Calibri"/>
      <w:b/>
      <w:noProof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B83"/>
    <w:pPr>
      <w:keepNext/>
      <w:keepLines/>
      <w:spacing w:before="360" w:after="80"/>
      <w:outlineLvl w:val="1"/>
    </w:pPr>
    <w:rPr>
      <w:rFonts w:ascii="Calibri" w:eastAsia="Calibri" w:hAnsi="Calibri" w:cs="Calibri"/>
      <w:b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B83"/>
    <w:pPr>
      <w:keepNext/>
      <w:keepLines/>
      <w:spacing w:before="280" w:after="80"/>
      <w:outlineLvl w:val="2"/>
    </w:pPr>
    <w:rPr>
      <w:rFonts w:ascii="Calibri" w:eastAsia="Calibri" w:hAnsi="Calibri" w:cs="Calibri"/>
      <w:b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B83"/>
    <w:pPr>
      <w:keepNext/>
      <w:keepLines/>
      <w:spacing w:before="240" w:after="40"/>
      <w:outlineLvl w:val="3"/>
    </w:pPr>
    <w:rPr>
      <w:rFonts w:ascii="Calibri" w:eastAsia="Calibri" w:hAnsi="Calibri" w:cs="Calibri"/>
      <w:b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B83"/>
    <w:pPr>
      <w:keepNext/>
      <w:keepLines/>
      <w:spacing w:before="220" w:after="40"/>
      <w:outlineLvl w:val="4"/>
    </w:pPr>
    <w:rPr>
      <w:rFonts w:ascii="Calibri" w:eastAsia="Calibri" w:hAnsi="Calibri" w:cs="Calibri"/>
      <w:b/>
      <w:noProof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B83"/>
    <w:pPr>
      <w:keepNext/>
      <w:keepLines/>
      <w:spacing w:before="200" w:after="40"/>
      <w:outlineLvl w:val="5"/>
    </w:pPr>
    <w:rPr>
      <w:rFonts w:ascii="Calibri" w:eastAsia="Calibri" w:hAnsi="Calibri" w:cs="Calibri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971B83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971B83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971B83"/>
    <w:rPr>
      <w:rFonts w:ascii="Calibri" w:eastAsia="Calibri" w:hAnsi="Calibri" w:cs="Calibri"/>
      <w:b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B83"/>
    <w:rPr>
      <w:rFonts w:ascii="Calibri" w:eastAsia="Calibri" w:hAnsi="Calibri" w:cs="Calibri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1B83"/>
    <w:rPr>
      <w:rFonts w:ascii="Calibri" w:eastAsia="Calibri" w:hAnsi="Calibri" w:cs="Calibri"/>
      <w:b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B83"/>
    <w:rPr>
      <w:rFonts w:ascii="Calibri" w:eastAsia="Calibri" w:hAnsi="Calibri" w:cs="Calibri"/>
      <w:b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B83"/>
    <w:rPr>
      <w:rFonts w:ascii="Calibri" w:eastAsia="Calibri" w:hAnsi="Calibri" w:cs="Calibri"/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B83"/>
    <w:rPr>
      <w:rFonts w:ascii="Calibri" w:eastAsia="Calibri" w:hAnsi="Calibri" w:cs="Calibri"/>
      <w:b/>
      <w:noProof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71B83"/>
  </w:style>
  <w:style w:type="paragraph" w:styleId="Title">
    <w:name w:val="Title"/>
    <w:basedOn w:val="Normal"/>
    <w:next w:val="Normal"/>
    <w:link w:val="TitleChar"/>
    <w:uiPriority w:val="10"/>
    <w:qFormat/>
    <w:rsid w:val="00971B83"/>
    <w:pPr>
      <w:keepNext/>
      <w:keepLines/>
      <w:spacing w:before="480" w:after="120"/>
    </w:pPr>
    <w:rPr>
      <w:rFonts w:ascii="Calibri" w:eastAsia="Calibri" w:hAnsi="Calibri" w:cs="Calibri"/>
      <w:b/>
      <w:noProof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1B83"/>
    <w:rPr>
      <w:rFonts w:ascii="Calibri" w:eastAsia="Calibri" w:hAnsi="Calibri" w:cs="Calibri"/>
      <w:b/>
      <w:noProof/>
      <w:sz w:val="72"/>
      <w:szCs w:val="72"/>
    </w:rPr>
  </w:style>
  <w:style w:type="table" w:styleId="TableGrid">
    <w:name w:val="Table Grid"/>
    <w:basedOn w:val="TableNormal"/>
    <w:uiPriority w:val="39"/>
    <w:rsid w:val="00971B83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B83"/>
    <w:pPr>
      <w:ind w:left="720"/>
      <w:contextualSpacing/>
    </w:pPr>
    <w:rPr>
      <w:rFonts w:ascii="Calibri" w:eastAsia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83"/>
    <w:pPr>
      <w:spacing w:after="0" w:line="240" w:lineRule="auto"/>
    </w:pPr>
    <w:rPr>
      <w:rFonts w:ascii="Tahoma" w:eastAsia="Calibr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3"/>
    <w:rPr>
      <w:rFonts w:ascii="Tahoma" w:eastAsia="Calibri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97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B83"/>
    <w:pPr>
      <w:keepNext/>
      <w:keepLines/>
      <w:spacing w:before="360" w:after="80"/>
    </w:pPr>
    <w:rPr>
      <w:rFonts w:ascii="Georgia" w:eastAsia="Georgia" w:hAnsi="Georgia" w:cs="Georgia"/>
      <w:i/>
      <w:noProof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1B83"/>
    <w:rPr>
      <w:rFonts w:ascii="Georgia" w:eastAsia="Georgia" w:hAnsi="Georgia" w:cs="Georgia"/>
      <w:i/>
      <w:noProof/>
      <w:color w:val="666666"/>
      <w:sz w:val="48"/>
      <w:szCs w:val="48"/>
    </w:rPr>
  </w:style>
  <w:style w:type="character" w:customStyle="1" w:styleId="Hyperlink1">
    <w:name w:val="Hyperlink1"/>
    <w:basedOn w:val="DefaultParagraphFont"/>
    <w:uiPriority w:val="99"/>
    <w:unhideWhenUsed/>
    <w:qFormat/>
    <w:rsid w:val="00971B83"/>
    <w:rPr>
      <w:color w:val="0563C1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71B83"/>
    <w:pPr>
      <w:spacing w:before="240" w:after="0"/>
      <w:outlineLvl w:val="9"/>
    </w:pPr>
    <w:rPr>
      <w:rFonts w:ascii="Calibri Light" w:eastAsia="Times New Roman" w:hAnsi="Calibri Light" w:cs="Times New Roman"/>
      <w:b w:val="0"/>
      <w:noProof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1B83"/>
    <w:pPr>
      <w:spacing w:after="100"/>
    </w:pPr>
    <w:rPr>
      <w:rFonts w:ascii="Calibri" w:eastAsia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971B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971B83"/>
    <w:rPr>
      <w:rFonts w:ascii="Calibri" w:eastAsia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971B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71B83"/>
    <w:rPr>
      <w:rFonts w:ascii="Calibri" w:eastAsia="Calibri" w:hAnsi="Calibri" w:cs="Calibri"/>
      <w:noProof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971B83"/>
    <w:pPr>
      <w:spacing w:after="100"/>
      <w:ind w:left="220"/>
    </w:pPr>
    <w:rPr>
      <w:rFonts w:eastAsia="Times New Roman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971B83"/>
    <w:pPr>
      <w:spacing w:after="100"/>
      <w:ind w:left="440"/>
    </w:pPr>
    <w:rPr>
      <w:rFonts w:eastAsia="Times New Roman"/>
      <w:lang w:val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71B83"/>
    <w:pPr>
      <w:spacing w:after="100"/>
      <w:ind w:left="660"/>
    </w:pPr>
    <w:rPr>
      <w:rFonts w:eastAsia="Times New Roman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71B83"/>
    <w:pPr>
      <w:spacing w:after="100"/>
      <w:ind w:left="880"/>
    </w:pPr>
    <w:rPr>
      <w:rFonts w:eastAsia="Times New Roman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71B83"/>
    <w:pPr>
      <w:spacing w:after="100"/>
      <w:ind w:left="1100"/>
    </w:pPr>
    <w:rPr>
      <w:rFonts w:eastAsia="Times New Roman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71B83"/>
    <w:pPr>
      <w:spacing w:after="100"/>
      <w:ind w:left="1320"/>
    </w:pPr>
    <w:rPr>
      <w:rFonts w:eastAsia="Times New Roman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71B83"/>
    <w:pPr>
      <w:spacing w:after="100"/>
      <w:ind w:left="1540"/>
    </w:pPr>
    <w:rPr>
      <w:rFonts w:eastAsia="Times New Roman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71B83"/>
    <w:pPr>
      <w:spacing w:after="100"/>
      <w:ind w:left="1760"/>
    </w:pPr>
    <w:rPr>
      <w:rFonts w:eastAsia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B83"/>
    <w:rPr>
      <w:color w:val="605E5C"/>
      <w:shd w:val="clear" w:color="auto" w:fill="E1DFDD"/>
    </w:rPr>
  </w:style>
  <w:style w:type="paragraph" w:customStyle="1" w:styleId="NoSpacing1">
    <w:name w:val="No Spacing1"/>
    <w:next w:val="NoSpacing"/>
    <w:link w:val="NoSpacingChar"/>
    <w:uiPriority w:val="1"/>
    <w:qFormat/>
    <w:rsid w:val="00971B83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971B8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71B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2022-09-13T05:59:00Z</dcterms:created>
  <dcterms:modified xsi:type="dcterms:W3CDTF">2022-12-13T02:44:00Z</dcterms:modified>
</cp:coreProperties>
</file>